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7ABE" w:rsidRPr="002B4066" w:rsidRDefault="00027ABE" w:rsidP="00027ABE">
      <w:pPr>
        <w:spacing w:after="120"/>
        <w:jc w:val="center"/>
        <w:rPr>
          <w:rFonts w:asciiTheme="majorBidi" w:hAnsiTheme="majorBidi" w:hint="cs"/>
          <w:b/>
          <w:bCs/>
          <w:smallCaps/>
          <w:u w:val="single"/>
        </w:rPr>
      </w:pPr>
    </w:p>
    <w:p w:rsidR="00027ABE" w:rsidRPr="002B4066" w:rsidRDefault="002B4066" w:rsidP="002B4066">
      <w:pPr>
        <w:spacing w:after="120"/>
        <w:jc w:val="center"/>
        <w:rPr>
          <w:rFonts w:asciiTheme="majorBidi" w:hAnsiTheme="majorBidi" w:hint="cs"/>
          <w:smallCaps/>
          <w:sz w:val="24"/>
          <w:rtl/>
        </w:rPr>
      </w:pPr>
      <w:r>
        <w:rPr>
          <w:rFonts w:asciiTheme="majorBidi" w:hAnsiTheme="majorBidi" w:hint="cs"/>
          <w:b/>
          <w:bCs/>
          <w:smallCaps/>
          <w:sz w:val="24"/>
          <w:u w:val="single"/>
          <w:rtl/>
        </w:rPr>
        <w:t xml:space="preserve">מכרז </w:t>
      </w:r>
      <w:r w:rsidR="00027ABE" w:rsidRPr="002B4066">
        <w:rPr>
          <w:rFonts w:asciiTheme="majorBidi" w:hAnsiTheme="majorBidi"/>
          <w:b/>
          <w:bCs/>
          <w:smallCaps/>
          <w:sz w:val="24"/>
          <w:u w:val="single"/>
        </w:rPr>
        <w:t xml:space="preserve">EE 1/2011 </w:t>
      </w:r>
      <w:r>
        <w:rPr>
          <w:rFonts w:asciiTheme="majorBidi" w:hAnsiTheme="majorBidi" w:hint="cs"/>
          <w:b/>
          <w:bCs/>
          <w:smallCaps/>
          <w:sz w:val="24"/>
          <w:u w:val="single"/>
          <w:rtl/>
        </w:rPr>
        <w:t xml:space="preserve"> התייעלות אנרגטית במרכזים רפואיים</w:t>
      </w:r>
    </w:p>
    <w:p w:rsidR="002B4066" w:rsidRDefault="002B4066" w:rsidP="002B4066">
      <w:pPr>
        <w:rPr>
          <w:rFonts w:asciiTheme="majorBidi" w:hAnsiTheme="majorBidi" w:hint="cs"/>
          <w:b/>
          <w:bCs/>
          <w:smallCaps/>
          <w:sz w:val="24"/>
          <w:rtl/>
        </w:rPr>
      </w:pPr>
    </w:p>
    <w:p w:rsidR="00027ABE" w:rsidRDefault="002B4066" w:rsidP="002B4066">
      <w:pPr>
        <w:rPr>
          <w:rFonts w:asciiTheme="majorBidi" w:hAnsiTheme="majorBidi" w:hint="cs"/>
          <w:b/>
          <w:bCs/>
          <w:smallCaps/>
          <w:sz w:val="24"/>
          <w:rtl/>
        </w:rPr>
      </w:pPr>
      <w:r>
        <w:rPr>
          <w:rFonts w:asciiTheme="majorBidi" w:hAnsiTheme="majorBidi" w:hint="cs"/>
          <w:b/>
          <w:bCs/>
          <w:smallCaps/>
          <w:sz w:val="24"/>
          <w:rtl/>
        </w:rPr>
        <w:t>בהמשך להזמנה להשתתף בהליך מיון מוקדם למכרז לביצוע התייעלות אנרגטית בבתי חולים, אשר פורסם על-ידי ועדת המכרזים ביום 22 בספטמבר, 2011, ועדה המכרזים מודיעה על:</w:t>
      </w:r>
    </w:p>
    <w:p w:rsidR="002B4066" w:rsidRDefault="002B4066" w:rsidP="002B4066">
      <w:pPr>
        <w:rPr>
          <w:rFonts w:asciiTheme="majorBidi" w:hAnsiTheme="majorBidi" w:hint="cs"/>
          <w:b/>
          <w:bCs/>
          <w:smallCaps/>
          <w:sz w:val="24"/>
          <w:rtl/>
        </w:rPr>
      </w:pPr>
      <w:r>
        <w:rPr>
          <w:rFonts w:asciiTheme="majorBidi" w:hAnsiTheme="majorBidi" w:hint="cs"/>
          <w:b/>
          <w:bCs/>
          <w:smallCaps/>
          <w:sz w:val="24"/>
          <w:rtl/>
        </w:rPr>
        <w:t>דחיית המועד האחרון למשלוח שאלות הבהרה ליום ראשון, 15 בינואר 2012, וכן על;</w:t>
      </w:r>
    </w:p>
    <w:p w:rsidR="002B4066" w:rsidRPr="002B4066" w:rsidRDefault="002B4066" w:rsidP="002B4066">
      <w:pPr>
        <w:rPr>
          <w:rFonts w:asciiTheme="majorBidi" w:hAnsiTheme="majorBidi"/>
          <w:b/>
          <w:bCs/>
          <w:smallCaps/>
          <w:sz w:val="24"/>
        </w:rPr>
      </w:pPr>
      <w:r>
        <w:rPr>
          <w:rFonts w:asciiTheme="majorBidi" w:hAnsiTheme="majorBidi" w:hint="cs"/>
          <w:b/>
          <w:bCs/>
          <w:smallCaps/>
          <w:sz w:val="24"/>
          <w:rtl/>
        </w:rPr>
        <w:t>דחיית המועד האחרון להגשת הצעות ליום רביעי, 15 בפברואר 2012.</w:t>
      </w:r>
    </w:p>
    <w:p w:rsidR="00027ABE" w:rsidRPr="002B4066" w:rsidRDefault="002B4066" w:rsidP="002B4066">
      <w:pPr>
        <w:rPr>
          <w:rFonts w:asciiTheme="majorBidi" w:hAnsiTheme="majorBidi"/>
          <w:sz w:val="24"/>
        </w:rPr>
      </w:pPr>
      <w:r w:rsidRPr="002B4066">
        <w:rPr>
          <w:rFonts w:asciiTheme="majorBidi" w:hAnsiTheme="majorBidi" w:hint="cs"/>
          <w:sz w:val="24"/>
          <w:rtl/>
        </w:rPr>
        <w:t xml:space="preserve">מידע נוסף, לרבות </w:t>
      </w:r>
      <w:r>
        <w:rPr>
          <w:rFonts w:asciiTheme="majorBidi" w:hAnsiTheme="majorBidi" w:hint="cs"/>
          <w:sz w:val="24"/>
          <w:rtl/>
        </w:rPr>
        <w:t>ההזמנה להשתתף בהליך המיון המוקדם, נספחים ו</w:t>
      </w:r>
      <w:r w:rsidRPr="002B4066">
        <w:rPr>
          <w:rFonts w:asciiTheme="majorBidi" w:hAnsiTheme="majorBidi" w:hint="cs"/>
          <w:sz w:val="24"/>
          <w:rtl/>
        </w:rPr>
        <w:t xml:space="preserve">הודעות למשתתפים </w:t>
      </w:r>
      <w:bookmarkStart w:id="0" w:name="_GoBack"/>
      <w:bookmarkEnd w:id="0"/>
      <w:r w:rsidRPr="002B4066">
        <w:rPr>
          <w:rFonts w:asciiTheme="majorBidi" w:hAnsiTheme="majorBidi" w:hint="cs"/>
          <w:sz w:val="24"/>
          <w:rtl/>
        </w:rPr>
        <w:t xml:space="preserve">ניתן למצוא ב: </w:t>
      </w:r>
      <w:hyperlink r:id="rId8" w:history="1">
        <w:r w:rsidR="005F31A9" w:rsidRPr="002B4066">
          <w:rPr>
            <w:rStyle w:val="Hyperlink"/>
            <w:rFonts w:asciiTheme="majorBidi" w:hAnsiTheme="majorBidi"/>
            <w:sz w:val="24"/>
          </w:rPr>
          <w:t>http://www.old.health.gov.il/michrazim/default.asp</w:t>
        </w:r>
      </w:hyperlink>
      <w:r w:rsidR="005F31A9" w:rsidRPr="002B4066">
        <w:rPr>
          <w:rFonts w:asciiTheme="majorBidi" w:hAnsiTheme="majorBidi"/>
          <w:sz w:val="24"/>
        </w:rPr>
        <w:t>.</w:t>
      </w:r>
    </w:p>
    <w:p w:rsidR="002B4066" w:rsidRDefault="002B4066" w:rsidP="002B4066">
      <w:pPr>
        <w:pStyle w:val="LetterEnd"/>
        <w:rPr>
          <w:rFonts w:asciiTheme="majorBidi" w:hAnsiTheme="majorBidi" w:hint="cs"/>
          <w:sz w:val="24"/>
          <w:rtl/>
        </w:rPr>
      </w:pPr>
    </w:p>
    <w:p w:rsidR="005F31A9" w:rsidRDefault="002B4066" w:rsidP="002B4066">
      <w:pPr>
        <w:pStyle w:val="LetterEnd"/>
        <w:rPr>
          <w:rFonts w:asciiTheme="majorBidi" w:hAnsiTheme="majorBidi" w:hint="cs"/>
          <w:sz w:val="24"/>
          <w:rtl/>
        </w:rPr>
      </w:pPr>
      <w:r>
        <w:rPr>
          <w:rFonts w:asciiTheme="majorBidi" w:hAnsiTheme="majorBidi" w:hint="cs"/>
          <w:sz w:val="24"/>
          <w:rtl/>
        </w:rPr>
        <w:t>יהודה רון,</w:t>
      </w:r>
    </w:p>
    <w:p w:rsidR="002B4066" w:rsidRPr="002B4066" w:rsidRDefault="002B4066" w:rsidP="002B4066">
      <w:pPr>
        <w:pStyle w:val="LetterEnd"/>
        <w:rPr>
          <w:rFonts w:asciiTheme="majorBidi" w:hAnsiTheme="majorBidi" w:hint="cs"/>
          <w:sz w:val="24"/>
        </w:rPr>
      </w:pPr>
      <w:r>
        <w:rPr>
          <w:rFonts w:asciiTheme="majorBidi" w:hAnsiTheme="majorBidi" w:hint="cs"/>
          <w:sz w:val="24"/>
          <w:rtl/>
        </w:rPr>
        <w:t>יו"ר ועדת המכרזים</w:t>
      </w:r>
    </w:p>
    <w:sectPr w:rsidR="002B4066" w:rsidRPr="002B4066" w:rsidSect="00BB22EF">
      <w:headerReference w:type="first" r:id="rId9"/>
      <w:footerReference w:type="first" r:id="rId10"/>
      <w:pgSz w:w="11906" w:h="16838" w:code="9"/>
      <w:pgMar w:top="1418" w:right="1418" w:bottom="1418" w:left="2126" w:header="851" w:footer="851" w:gutter="0"/>
      <w:cols w:space="708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4066" w:rsidRDefault="002B4066">
      <w:pPr>
        <w:spacing w:after="0" w:line="240" w:lineRule="auto"/>
      </w:pPr>
      <w:r>
        <w:separator/>
      </w:r>
    </w:p>
  </w:endnote>
  <w:endnote w:type="continuationSeparator" w:id="0">
    <w:p w:rsidR="002B4066" w:rsidRDefault="002B40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4066" w:rsidRPr="00A9261D" w:rsidRDefault="002B4066">
    <w:pPr>
      <w:pStyle w:val="Footer"/>
      <w:rPr>
        <w:sz w:val="12"/>
        <w:szCs w:val="12"/>
      </w:rPr>
    </w:pPr>
    <w:r w:rsidRPr="00A9261D">
      <w:rPr>
        <w:sz w:val="12"/>
        <w:szCs w:val="12"/>
        <w:rtl/>
      </w:rPr>
      <w:fldChar w:fldCharType="begin"/>
    </w:r>
    <w:r w:rsidRPr="00A9261D">
      <w:rPr>
        <w:sz w:val="12"/>
        <w:szCs w:val="12"/>
        <w:rtl/>
      </w:rPr>
      <w:instrText xml:space="preserve"> </w:instrText>
    </w:r>
    <w:r w:rsidRPr="00A9261D">
      <w:rPr>
        <w:sz w:val="12"/>
        <w:szCs w:val="12"/>
      </w:rPr>
      <w:instrText>FILENAME  \p  \* MERGEFORMAT</w:instrText>
    </w:r>
    <w:r w:rsidRPr="00A9261D">
      <w:rPr>
        <w:sz w:val="12"/>
        <w:szCs w:val="12"/>
        <w:rtl/>
      </w:rPr>
      <w:instrText xml:space="preserve"> </w:instrText>
    </w:r>
    <w:r w:rsidRPr="00A9261D">
      <w:rPr>
        <w:sz w:val="12"/>
        <w:szCs w:val="12"/>
        <w:rtl/>
      </w:rPr>
      <w:fldChar w:fldCharType="separate"/>
    </w:r>
    <w:r>
      <w:rPr>
        <w:noProof/>
        <w:sz w:val="12"/>
        <w:szCs w:val="12"/>
      </w:rPr>
      <w:t>F:\commitdocs\21717\00004\G267326-V001.docx</w:t>
    </w:r>
    <w:r w:rsidRPr="00A9261D">
      <w:rPr>
        <w:sz w:val="12"/>
        <w:szCs w:val="12"/>
        <w:rtl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4066" w:rsidRDefault="002B4066">
      <w:pPr>
        <w:spacing w:after="0" w:line="240" w:lineRule="auto"/>
      </w:pPr>
      <w:r>
        <w:separator/>
      </w:r>
    </w:p>
  </w:footnote>
  <w:footnote w:type="continuationSeparator" w:id="0">
    <w:p w:rsidR="002B4066" w:rsidRDefault="002B40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4066" w:rsidRPr="002233E7" w:rsidRDefault="002B4066" w:rsidP="00EA0E4B">
    <w:pPr>
      <w:pStyle w:val="Header"/>
      <w:tabs>
        <w:tab w:val="clear" w:pos="4252"/>
        <w:tab w:val="center" w:pos="4534"/>
      </w:tabs>
      <w:jc w:val="center"/>
    </w:pPr>
    <w:r w:rsidRPr="003B1220">
      <w:rPr>
        <w:rFonts w:cs="Times New Roman"/>
        <w:noProof/>
        <w:rtl/>
      </w:rPr>
      <w:drawing>
        <wp:inline distT="0" distB="0" distL="0" distR="0" wp14:anchorId="22321C50" wp14:editId="7774E693">
          <wp:extent cx="734096" cy="766293"/>
          <wp:effectExtent l="0" t="0" r="8890" b="0"/>
          <wp:docPr id="4" name="תמונה 1" descr="C:\Users\assaf.ganz\AppData\Local\Microsoft\Windows\Temporary Internet Files\Content.Word\semel4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ssaf.ganz\AppData\Local\Microsoft\Windows\Temporary Internet Files\Content.Word\semel4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1455" cy="7739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754EC0F6"/>
    <w:lvl w:ilvl="0">
      <w:start w:val="1"/>
      <w:numFmt w:val="decimal"/>
      <w:isLgl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/>
        <w:bCs/>
        <w:i w:val="0"/>
        <w:iCs w:val="0"/>
        <w:sz w:val="26"/>
        <w:szCs w:val="24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567"/>
      </w:pPr>
      <w:rPr>
        <w:rFonts w:ascii="Times New Roman" w:hAnsi="Times New Roman" w:cs="David" w:hint="default"/>
        <w:b w:val="0"/>
        <w:bCs w:val="0"/>
        <w:i w:val="0"/>
        <w:iCs w:val="0"/>
        <w:sz w:val="26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871"/>
        </w:tabs>
        <w:ind w:left="1871" w:hanging="737"/>
      </w:pPr>
      <w:rPr>
        <w:rFonts w:ascii="Times New Roman" w:hAnsi="Times New Roman" w:cs="David" w:hint="default"/>
        <w:b w:val="0"/>
        <w:bCs w:val="0"/>
        <w:i w:val="0"/>
        <w:iCs w:val="0"/>
        <w:sz w:val="26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722"/>
        </w:tabs>
        <w:ind w:left="2722" w:hanging="851"/>
      </w:p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</w:lvl>
  </w:abstractNum>
  <w:abstractNum w:abstractNumId="1">
    <w:nsid w:val="5A8E3D78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">
    <w:nsid w:val="5EF767D2"/>
    <w:multiLevelType w:val="multilevel"/>
    <w:tmpl w:val="EF74F24C"/>
    <w:lvl w:ilvl="0">
      <w:start w:val="1"/>
      <w:numFmt w:val="decimal"/>
      <w:pStyle w:val="Heading1"/>
      <w:isLgl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/>
        <w:bCs w:val="0"/>
        <w:i w:val="0"/>
        <w:iCs w:val="0"/>
        <w:sz w:val="26"/>
        <w:szCs w:val="24"/>
      </w:rPr>
    </w:lvl>
    <w:lvl w:ilvl="1">
      <w:start w:val="1"/>
      <w:numFmt w:val="decimal"/>
      <w:pStyle w:val="Heading2"/>
      <w:lvlText w:val="%1.%2."/>
      <w:lvlJc w:val="left"/>
      <w:pPr>
        <w:tabs>
          <w:tab w:val="num" w:pos="1134"/>
        </w:tabs>
        <w:ind w:left="1134" w:hanging="567"/>
      </w:pPr>
      <w:rPr>
        <w:rFonts w:ascii="Times New Roman" w:hAnsi="Times New Roman" w:cs="David" w:hint="default"/>
        <w:b w:val="0"/>
        <w:bCs w:val="0"/>
        <w:i w:val="0"/>
        <w:iCs w:val="0"/>
        <w:sz w:val="26"/>
        <w:szCs w:val="24"/>
      </w:rPr>
    </w:lvl>
    <w:lvl w:ilvl="2">
      <w:start w:val="1"/>
      <w:numFmt w:val="decimal"/>
      <w:pStyle w:val="Heading3"/>
      <w:lvlText w:val="%1.%2.%3."/>
      <w:lvlJc w:val="left"/>
      <w:pPr>
        <w:tabs>
          <w:tab w:val="num" w:pos="1871"/>
        </w:tabs>
        <w:ind w:left="1871" w:hanging="737"/>
      </w:pPr>
      <w:rPr>
        <w:rFonts w:ascii="Times New Roman" w:hAnsi="Times New Roman" w:cs="David" w:hint="default"/>
        <w:b w:val="0"/>
        <w:bCs w:val="0"/>
        <w:i w:val="0"/>
        <w:iCs w:val="0"/>
        <w:sz w:val="26"/>
        <w:szCs w:val="24"/>
      </w:rPr>
    </w:lvl>
    <w:lvl w:ilvl="3">
      <w:start w:val="1"/>
      <w:numFmt w:val="decimal"/>
      <w:pStyle w:val="Heading4"/>
      <w:lvlText w:val="%1.%2.%3.%4."/>
      <w:lvlJc w:val="left"/>
      <w:pPr>
        <w:tabs>
          <w:tab w:val="num" w:pos="2722"/>
        </w:tabs>
        <w:ind w:left="2722" w:hanging="851"/>
      </w:pPr>
      <w:rPr>
        <w:rFonts w:hint="default"/>
      </w:rPr>
    </w:lvl>
    <w:lvl w:ilvl="4">
      <w:start w:val="1"/>
      <w:numFmt w:val="decimal"/>
      <w:pStyle w:val="Heading5"/>
      <w:lvlText w:val="%1.%2.%3.%4.%5."/>
      <w:lvlJc w:val="left"/>
      <w:pPr>
        <w:tabs>
          <w:tab w:val="num" w:pos="3802"/>
        </w:tabs>
        <w:ind w:left="3402" w:hanging="680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  <w:rPr>
        <w:rFonts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 w:numId="14">
    <w:abstractNumId w:val="0"/>
  </w:num>
  <w:num w:numId="15">
    <w:abstractNumId w:val="0"/>
  </w:num>
  <w:num w:numId="16">
    <w:abstractNumId w:val="0"/>
  </w:num>
  <w:num w:numId="17">
    <w:abstractNumId w:val="0"/>
  </w:num>
  <w:num w:numId="18">
    <w:abstractNumId w:val="0"/>
  </w:num>
  <w:num w:numId="19">
    <w:abstractNumId w:val="0"/>
  </w:num>
  <w:num w:numId="20">
    <w:abstractNumId w:val="0"/>
  </w:num>
  <w:num w:numId="21">
    <w:abstractNumId w:val="0"/>
  </w:num>
  <w:num w:numId="22">
    <w:abstractNumId w:val="0"/>
  </w:num>
  <w:num w:numId="23">
    <w:abstractNumId w:val="0"/>
  </w:num>
  <w:num w:numId="24">
    <w:abstractNumId w:val="0"/>
  </w:num>
  <w:num w:numId="25">
    <w:abstractNumId w:val="0"/>
  </w:num>
  <w:num w:numId="26">
    <w:abstractNumId w:val="0"/>
  </w:num>
  <w:num w:numId="27">
    <w:abstractNumId w:val="0"/>
  </w:num>
  <w:num w:numId="28">
    <w:abstractNumId w:val="0"/>
  </w:num>
  <w:num w:numId="29">
    <w:abstractNumId w:val="0"/>
  </w:num>
  <w:num w:numId="30">
    <w:abstractNumId w:val="0"/>
  </w:num>
  <w:num w:numId="31">
    <w:abstractNumId w:val="0"/>
  </w:num>
  <w:num w:numId="32">
    <w:abstractNumId w:val="0"/>
  </w:num>
  <w:num w:numId="33">
    <w:abstractNumId w:val="2"/>
  </w:num>
  <w:num w:numId="34">
    <w:abstractNumId w:val="2"/>
  </w:num>
  <w:num w:numId="35">
    <w:abstractNumId w:val="2"/>
  </w:num>
  <w:num w:numId="36">
    <w:abstractNumId w:val="2"/>
  </w:num>
  <w:num w:numId="37">
    <w:abstractNumId w:val="2"/>
  </w:num>
  <w:num w:numId="38">
    <w:abstractNumId w:val="2"/>
  </w:num>
  <w:num w:numId="39">
    <w:abstractNumId w:val="2"/>
  </w:num>
  <w:num w:numId="40">
    <w:abstractNumId w:val="2"/>
  </w:num>
  <w:num w:numId="41">
    <w:abstractNumId w:val="2"/>
  </w:num>
  <w:num w:numId="42">
    <w:abstractNumId w:val="1"/>
  </w:num>
  <w:num w:numId="4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8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2CF8"/>
    <w:rsid w:val="0001657E"/>
    <w:rsid w:val="00027ABE"/>
    <w:rsid w:val="00037152"/>
    <w:rsid w:val="000631E7"/>
    <w:rsid w:val="00080383"/>
    <w:rsid w:val="0010079A"/>
    <w:rsid w:val="0012462E"/>
    <w:rsid w:val="00131EE3"/>
    <w:rsid w:val="0013418F"/>
    <w:rsid w:val="00145ABE"/>
    <w:rsid w:val="00184746"/>
    <w:rsid w:val="00195F12"/>
    <w:rsid w:val="001A7D94"/>
    <w:rsid w:val="001D6B76"/>
    <w:rsid w:val="00220F45"/>
    <w:rsid w:val="00222302"/>
    <w:rsid w:val="002233E7"/>
    <w:rsid w:val="002314FE"/>
    <w:rsid w:val="0026478B"/>
    <w:rsid w:val="00290027"/>
    <w:rsid w:val="002B3199"/>
    <w:rsid w:val="002B4066"/>
    <w:rsid w:val="002E0CD0"/>
    <w:rsid w:val="00307C56"/>
    <w:rsid w:val="003455D1"/>
    <w:rsid w:val="00354DEA"/>
    <w:rsid w:val="003552AD"/>
    <w:rsid w:val="00373871"/>
    <w:rsid w:val="0038726D"/>
    <w:rsid w:val="003C3922"/>
    <w:rsid w:val="003C5074"/>
    <w:rsid w:val="003E226B"/>
    <w:rsid w:val="003E263C"/>
    <w:rsid w:val="003E442B"/>
    <w:rsid w:val="003F1231"/>
    <w:rsid w:val="003F3131"/>
    <w:rsid w:val="004112B3"/>
    <w:rsid w:val="00423ED9"/>
    <w:rsid w:val="00467AF7"/>
    <w:rsid w:val="0048722D"/>
    <w:rsid w:val="004A7480"/>
    <w:rsid w:val="004E1F43"/>
    <w:rsid w:val="005044AF"/>
    <w:rsid w:val="005242C7"/>
    <w:rsid w:val="00533896"/>
    <w:rsid w:val="005644DA"/>
    <w:rsid w:val="00596829"/>
    <w:rsid w:val="005A5940"/>
    <w:rsid w:val="005D3920"/>
    <w:rsid w:val="005E6E69"/>
    <w:rsid w:val="005F31A9"/>
    <w:rsid w:val="006F51AB"/>
    <w:rsid w:val="00751329"/>
    <w:rsid w:val="007565BB"/>
    <w:rsid w:val="007A1E51"/>
    <w:rsid w:val="007A40C0"/>
    <w:rsid w:val="007B3834"/>
    <w:rsid w:val="007C005D"/>
    <w:rsid w:val="00827564"/>
    <w:rsid w:val="008521D4"/>
    <w:rsid w:val="00870933"/>
    <w:rsid w:val="00873E02"/>
    <w:rsid w:val="0088287C"/>
    <w:rsid w:val="00892954"/>
    <w:rsid w:val="00894172"/>
    <w:rsid w:val="008B50E1"/>
    <w:rsid w:val="008F78DF"/>
    <w:rsid w:val="00903B76"/>
    <w:rsid w:val="00910A45"/>
    <w:rsid w:val="00946472"/>
    <w:rsid w:val="009C61C5"/>
    <w:rsid w:val="009D1793"/>
    <w:rsid w:val="009D75E6"/>
    <w:rsid w:val="009F2AC8"/>
    <w:rsid w:val="00A22DB9"/>
    <w:rsid w:val="00A9261D"/>
    <w:rsid w:val="00AA7224"/>
    <w:rsid w:val="00AE54BF"/>
    <w:rsid w:val="00B04295"/>
    <w:rsid w:val="00B1118D"/>
    <w:rsid w:val="00B2053F"/>
    <w:rsid w:val="00B23D3C"/>
    <w:rsid w:val="00B6200E"/>
    <w:rsid w:val="00BA3672"/>
    <w:rsid w:val="00BB22EF"/>
    <w:rsid w:val="00BD04AC"/>
    <w:rsid w:val="00BD071A"/>
    <w:rsid w:val="00C071A0"/>
    <w:rsid w:val="00C609B2"/>
    <w:rsid w:val="00C64603"/>
    <w:rsid w:val="00C721FF"/>
    <w:rsid w:val="00C845E5"/>
    <w:rsid w:val="00CB1CBC"/>
    <w:rsid w:val="00CE4ECC"/>
    <w:rsid w:val="00D85B30"/>
    <w:rsid w:val="00DB0CE5"/>
    <w:rsid w:val="00DD535D"/>
    <w:rsid w:val="00E15DFD"/>
    <w:rsid w:val="00E34EB3"/>
    <w:rsid w:val="00E37B85"/>
    <w:rsid w:val="00E86375"/>
    <w:rsid w:val="00E90821"/>
    <w:rsid w:val="00EA0E4B"/>
    <w:rsid w:val="00EC0EE6"/>
    <w:rsid w:val="00ED5385"/>
    <w:rsid w:val="00EE7771"/>
    <w:rsid w:val="00F12CF8"/>
    <w:rsid w:val="00F739CB"/>
    <w:rsid w:val="00F974AC"/>
    <w:rsid w:val="00FA5C7A"/>
    <w:rsid w:val="00FA61A7"/>
    <w:rsid w:val="00FB65B4"/>
    <w:rsid w:val="00FD70EC"/>
    <w:rsid w:val="00FF55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2462E"/>
    <w:pPr>
      <w:bidi/>
      <w:spacing w:after="240" w:line="360" w:lineRule="auto"/>
      <w:jc w:val="both"/>
    </w:pPr>
    <w:rPr>
      <w:rFonts w:ascii="Arial" w:hAnsi="Arial" w:cs="David"/>
      <w:szCs w:val="24"/>
    </w:rPr>
  </w:style>
  <w:style w:type="paragraph" w:styleId="Heading1">
    <w:name w:val="heading 1"/>
    <w:basedOn w:val="Normal"/>
    <w:next w:val="Normal"/>
    <w:qFormat/>
    <w:rsid w:val="00AE54BF"/>
    <w:pPr>
      <w:keepNext/>
      <w:numPr>
        <w:numId w:val="37"/>
      </w:numPr>
      <w:outlineLvl w:val="0"/>
    </w:pPr>
    <w:rPr>
      <w:b/>
    </w:rPr>
  </w:style>
  <w:style w:type="paragraph" w:styleId="Heading2">
    <w:name w:val="heading 2"/>
    <w:basedOn w:val="Normal"/>
    <w:qFormat/>
    <w:rsid w:val="00AE54BF"/>
    <w:pPr>
      <w:numPr>
        <w:ilvl w:val="1"/>
        <w:numId w:val="37"/>
      </w:numPr>
      <w:outlineLvl w:val="1"/>
    </w:pPr>
  </w:style>
  <w:style w:type="paragraph" w:styleId="Heading3">
    <w:name w:val="heading 3"/>
    <w:basedOn w:val="Normal"/>
    <w:qFormat/>
    <w:rsid w:val="00AE54BF"/>
    <w:pPr>
      <w:numPr>
        <w:ilvl w:val="2"/>
        <w:numId w:val="37"/>
      </w:numPr>
      <w:tabs>
        <w:tab w:val="left" w:pos="1985"/>
      </w:tabs>
      <w:outlineLvl w:val="2"/>
    </w:pPr>
  </w:style>
  <w:style w:type="paragraph" w:styleId="Heading4">
    <w:name w:val="heading 4"/>
    <w:basedOn w:val="Normal"/>
    <w:qFormat/>
    <w:rsid w:val="00AE54BF"/>
    <w:pPr>
      <w:numPr>
        <w:ilvl w:val="3"/>
        <w:numId w:val="37"/>
      </w:numPr>
      <w:tabs>
        <w:tab w:val="left" w:pos="2835"/>
      </w:tabs>
      <w:outlineLvl w:val="3"/>
    </w:pPr>
  </w:style>
  <w:style w:type="paragraph" w:styleId="Heading5">
    <w:name w:val="heading 5"/>
    <w:basedOn w:val="Normal"/>
    <w:qFormat/>
    <w:rsid w:val="00AE54BF"/>
    <w:pPr>
      <w:numPr>
        <w:ilvl w:val="4"/>
        <w:numId w:val="37"/>
      </w:numPr>
      <w:tabs>
        <w:tab w:val="left" w:pos="4253"/>
      </w:tabs>
      <w:outlineLvl w:val="4"/>
    </w:pPr>
  </w:style>
  <w:style w:type="paragraph" w:styleId="Heading6">
    <w:name w:val="heading 6"/>
    <w:basedOn w:val="Normal"/>
    <w:qFormat/>
    <w:pPr>
      <w:spacing w:line="240" w:lineRule="atLeast"/>
      <w:outlineLvl w:val="5"/>
    </w:pPr>
  </w:style>
  <w:style w:type="paragraph" w:styleId="Heading7">
    <w:name w:val="heading 7"/>
    <w:basedOn w:val="Normal"/>
    <w:next w:val="Normal"/>
    <w:qFormat/>
    <w:pPr>
      <w:spacing w:before="240" w:after="60"/>
      <w:outlineLvl w:val="6"/>
    </w:pPr>
  </w:style>
  <w:style w:type="paragraph" w:styleId="Heading8">
    <w:name w:val="heading 8"/>
    <w:basedOn w:val="Normal"/>
    <w:next w:val="Normal"/>
    <w:qFormat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qFormat/>
    <w:pPr>
      <w:spacing w:before="240" w:after="60"/>
      <w:outlineLvl w:val="8"/>
    </w:pPr>
    <w:rPr>
      <w:i/>
      <w:iCs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pPr>
      <w:tabs>
        <w:tab w:val="center" w:pos="4252"/>
        <w:tab w:val="left" w:pos="8504"/>
      </w:tabs>
      <w:spacing w:line="240" w:lineRule="atLeast"/>
    </w:pPr>
  </w:style>
  <w:style w:type="character" w:styleId="FootnoteReference">
    <w:name w:val="footnote reference"/>
    <w:basedOn w:val="DefaultParagraphFont"/>
    <w:semiHidden/>
    <w:rPr>
      <w:rFonts w:cs="Miriam"/>
      <w:b/>
      <w:bCs/>
      <w:position w:val="6"/>
      <w:sz w:val="14"/>
      <w:szCs w:val="14"/>
    </w:rPr>
  </w:style>
  <w:style w:type="paragraph" w:styleId="FootnoteText">
    <w:name w:val="footnote text"/>
    <w:basedOn w:val="Normal"/>
    <w:semiHidden/>
    <w:pPr>
      <w:spacing w:after="120" w:line="240" w:lineRule="atLeast"/>
      <w:ind w:left="397" w:hanging="397"/>
    </w:pPr>
    <w:rPr>
      <w:sz w:val="16"/>
      <w:szCs w:val="20"/>
    </w:rPr>
  </w:style>
  <w:style w:type="paragraph" w:styleId="Header">
    <w:name w:val="header"/>
    <w:basedOn w:val="Normal"/>
    <w:link w:val="HeaderChar"/>
    <w:pPr>
      <w:tabs>
        <w:tab w:val="center" w:pos="4252"/>
        <w:tab w:val="left" w:pos="8504"/>
      </w:tabs>
      <w:spacing w:line="240" w:lineRule="atLeast"/>
    </w:pPr>
  </w:style>
  <w:style w:type="paragraph" w:customStyle="1" w:styleId="LetterEnd">
    <w:name w:val="LetterEnd"/>
    <w:basedOn w:val="Normal"/>
    <w:pPr>
      <w:spacing w:line="240" w:lineRule="atLeast"/>
      <w:ind w:left="5102" w:hanging="1"/>
    </w:pPr>
  </w:style>
  <w:style w:type="paragraph" w:customStyle="1" w:styleId="NameAddress">
    <w:name w:val="NameAddress"/>
    <w:basedOn w:val="Normal"/>
    <w:pPr>
      <w:spacing w:after="0" w:line="240" w:lineRule="auto"/>
    </w:pPr>
  </w:style>
  <w:style w:type="paragraph" w:customStyle="1" w:styleId="Normal1">
    <w:name w:val="Normal 1"/>
    <w:basedOn w:val="Normal"/>
    <w:pPr>
      <w:ind w:left="567"/>
    </w:pPr>
  </w:style>
  <w:style w:type="paragraph" w:customStyle="1" w:styleId="Normal2">
    <w:name w:val="Normal 2"/>
    <w:basedOn w:val="Normal"/>
    <w:pPr>
      <w:ind w:left="1134"/>
    </w:pPr>
  </w:style>
  <w:style w:type="paragraph" w:customStyle="1" w:styleId="Normal3">
    <w:name w:val="Normal 3"/>
    <w:basedOn w:val="Normal"/>
    <w:pPr>
      <w:ind w:left="1985"/>
    </w:pPr>
  </w:style>
  <w:style w:type="paragraph" w:customStyle="1" w:styleId="Normal4">
    <w:name w:val="Normal 4"/>
    <w:basedOn w:val="Normal"/>
    <w:pPr>
      <w:ind w:left="2835"/>
    </w:pPr>
  </w:style>
  <w:style w:type="paragraph" w:customStyle="1" w:styleId="Normal5">
    <w:name w:val="Normal 5"/>
    <w:basedOn w:val="Normal"/>
    <w:pPr>
      <w:ind w:left="4253"/>
    </w:pPr>
  </w:style>
  <w:style w:type="paragraph" w:customStyle="1" w:styleId="Normal6">
    <w:name w:val="Normal 6"/>
    <w:basedOn w:val="Normal"/>
    <w:pPr>
      <w:ind w:left="3402"/>
    </w:pPr>
  </w:style>
  <w:style w:type="paragraph" w:styleId="NormalIndent">
    <w:name w:val="Normal Indent"/>
    <w:basedOn w:val="Normal"/>
    <w:pPr>
      <w:ind w:left="720"/>
    </w:pPr>
  </w:style>
  <w:style w:type="paragraph" w:styleId="BalloonText">
    <w:name w:val="Balloon Text"/>
    <w:basedOn w:val="Normal"/>
    <w:semiHidden/>
    <w:rsid w:val="00B1118D"/>
    <w:rPr>
      <w:rFonts w:ascii="Tahoma" w:hAnsi="Tahoma" w:cs="Tahoma"/>
      <w:sz w:val="16"/>
      <w:szCs w:val="16"/>
    </w:rPr>
  </w:style>
  <w:style w:type="character" w:styleId="PageNumber">
    <w:name w:val="page number"/>
    <w:basedOn w:val="DefaultParagraphFont"/>
  </w:style>
  <w:style w:type="paragraph" w:customStyle="1" w:styleId="1">
    <w:name w:val="ציטוט1"/>
    <w:basedOn w:val="Normal"/>
    <w:pPr>
      <w:ind w:left="1700" w:right="567"/>
    </w:pPr>
  </w:style>
  <w:style w:type="paragraph" w:customStyle="1" w:styleId="ENormal">
    <w:name w:val="ENormal"/>
    <w:basedOn w:val="Normal"/>
    <w:pPr>
      <w:bidi w:val="0"/>
      <w:spacing w:after="0" w:line="240" w:lineRule="auto"/>
      <w:jc w:val="left"/>
    </w:pPr>
    <w:rPr>
      <w:rFonts w:ascii="Helvetica" w:hAnsi="Helvetica" w:cs="Miriam"/>
    </w:rPr>
  </w:style>
  <w:style w:type="paragraph" w:customStyle="1" w:styleId="memo-head">
    <w:name w:val="memo-head"/>
    <w:basedOn w:val="Normal"/>
    <w:pPr>
      <w:spacing w:after="0" w:line="240" w:lineRule="atLeast"/>
    </w:pPr>
    <w:rPr>
      <w:b/>
      <w:bCs/>
    </w:rPr>
  </w:style>
  <w:style w:type="character" w:customStyle="1" w:styleId="HeaderChar">
    <w:name w:val="Header Char"/>
    <w:basedOn w:val="DefaultParagraphFont"/>
    <w:link w:val="Header"/>
    <w:rsid w:val="002233E7"/>
    <w:rPr>
      <w:rFonts w:ascii="Arial" w:hAnsi="Arial" w:cs="David"/>
      <w:szCs w:val="24"/>
    </w:rPr>
  </w:style>
  <w:style w:type="character" w:styleId="Hyperlink">
    <w:name w:val="Hyperlink"/>
    <w:basedOn w:val="DefaultParagraphFont"/>
    <w:uiPriority w:val="99"/>
    <w:unhideWhenUsed/>
    <w:rsid w:val="00131EE3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5F31A9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2462E"/>
    <w:pPr>
      <w:bidi/>
      <w:spacing w:after="240" w:line="360" w:lineRule="auto"/>
      <w:jc w:val="both"/>
    </w:pPr>
    <w:rPr>
      <w:rFonts w:ascii="Arial" w:hAnsi="Arial" w:cs="David"/>
      <w:szCs w:val="24"/>
    </w:rPr>
  </w:style>
  <w:style w:type="paragraph" w:styleId="Heading1">
    <w:name w:val="heading 1"/>
    <w:basedOn w:val="Normal"/>
    <w:next w:val="Normal"/>
    <w:qFormat/>
    <w:rsid w:val="00AE54BF"/>
    <w:pPr>
      <w:keepNext/>
      <w:numPr>
        <w:numId w:val="37"/>
      </w:numPr>
      <w:outlineLvl w:val="0"/>
    </w:pPr>
    <w:rPr>
      <w:b/>
    </w:rPr>
  </w:style>
  <w:style w:type="paragraph" w:styleId="Heading2">
    <w:name w:val="heading 2"/>
    <w:basedOn w:val="Normal"/>
    <w:qFormat/>
    <w:rsid w:val="00AE54BF"/>
    <w:pPr>
      <w:numPr>
        <w:ilvl w:val="1"/>
        <w:numId w:val="37"/>
      </w:numPr>
      <w:outlineLvl w:val="1"/>
    </w:pPr>
  </w:style>
  <w:style w:type="paragraph" w:styleId="Heading3">
    <w:name w:val="heading 3"/>
    <w:basedOn w:val="Normal"/>
    <w:qFormat/>
    <w:rsid w:val="00AE54BF"/>
    <w:pPr>
      <w:numPr>
        <w:ilvl w:val="2"/>
        <w:numId w:val="37"/>
      </w:numPr>
      <w:tabs>
        <w:tab w:val="left" w:pos="1985"/>
      </w:tabs>
      <w:outlineLvl w:val="2"/>
    </w:pPr>
  </w:style>
  <w:style w:type="paragraph" w:styleId="Heading4">
    <w:name w:val="heading 4"/>
    <w:basedOn w:val="Normal"/>
    <w:qFormat/>
    <w:rsid w:val="00AE54BF"/>
    <w:pPr>
      <w:numPr>
        <w:ilvl w:val="3"/>
        <w:numId w:val="37"/>
      </w:numPr>
      <w:tabs>
        <w:tab w:val="left" w:pos="2835"/>
      </w:tabs>
      <w:outlineLvl w:val="3"/>
    </w:pPr>
  </w:style>
  <w:style w:type="paragraph" w:styleId="Heading5">
    <w:name w:val="heading 5"/>
    <w:basedOn w:val="Normal"/>
    <w:qFormat/>
    <w:rsid w:val="00AE54BF"/>
    <w:pPr>
      <w:numPr>
        <w:ilvl w:val="4"/>
        <w:numId w:val="37"/>
      </w:numPr>
      <w:tabs>
        <w:tab w:val="left" w:pos="4253"/>
      </w:tabs>
      <w:outlineLvl w:val="4"/>
    </w:pPr>
  </w:style>
  <w:style w:type="paragraph" w:styleId="Heading6">
    <w:name w:val="heading 6"/>
    <w:basedOn w:val="Normal"/>
    <w:qFormat/>
    <w:pPr>
      <w:spacing w:line="240" w:lineRule="atLeast"/>
      <w:outlineLvl w:val="5"/>
    </w:pPr>
  </w:style>
  <w:style w:type="paragraph" w:styleId="Heading7">
    <w:name w:val="heading 7"/>
    <w:basedOn w:val="Normal"/>
    <w:next w:val="Normal"/>
    <w:qFormat/>
    <w:pPr>
      <w:spacing w:before="240" w:after="60"/>
      <w:outlineLvl w:val="6"/>
    </w:pPr>
  </w:style>
  <w:style w:type="paragraph" w:styleId="Heading8">
    <w:name w:val="heading 8"/>
    <w:basedOn w:val="Normal"/>
    <w:next w:val="Normal"/>
    <w:qFormat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qFormat/>
    <w:pPr>
      <w:spacing w:before="240" w:after="60"/>
      <w:outlineLvl w:val="8"/>
    </w:pPr>
    <w:rPr>
      <w:i/>
      <w:iCs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pPr>
      <w:tabs>
        <w:tab w:val="center" w:pos="4252"/>
        <w:tab w:val="left" w:pos="8504"/>
      </w:tabs>
      <w:spacing w:line="240" w:lineRule="atLeast"/>
    </w:pPr>
  </w:style>
  <w:style w:type="character" w:styleId="FootnoteReference">
    <w:name w:val="footnote reference"/>
    <w:basedOn w:val="DefaultParagraphFont"/>
    <w:semiHidden/>
    <w:rPr>
      <w:rFonts w:cs="Miriam"/>
      <w:b/>
      <w:bCs/>
      <w:position w:val="6"/>
      <w:sz w:val="14"/>
      <w:szCs w:val="14"/>
    </w:rPr>
  </w:style>
  <w:style w:type="paragraph" w:styleId="FootnoteText">
    <w:name w:val="footnote text"/>
    <w:basedOn w:val="Normal"/>
    <w:semiHidden/>
    <w:pPr>
      <w:spacing w:after="120" w:line="240" w:lineRule="atLeast"/>
      <w:ind w:left="397" w:hanging="397"/>
    </w:pPr>
    <w:rPr>
      <w:sz w:val="16"/>
      <w:szCs w:val="20"/>
    </w:rPr>
  </w:style>
  <w:style w:type="paragraph" w:styleId="Header">
    <w:name w:val="header"/>
    <w:basedOn w:val="Normal"/>
    <w:link w:val="HeaderChar"/>
    <w:pPr>
      <w:tabs>
        <w:tab w:val="center" w:pos="4252"/>
        <w:tab w:val="left" w:pos="8504"/>
      </w:tabs>
      <w:spacing w:line="240" w:lineRule="atLeast"/>
    </w:pPr>
  </w:style>
  <w:style w:type="paragraph" w:customStyle="1" w:styleId="LetterEnd">
    <w:name w:val="LetterEnd"/>
    <w:basedOn w:val="Normal"/>
    <w:pPr>
      <w:spacing w:line="240" w:lineRule="atLeast"/>
      <w:ind w:left="5102" w:hanging="1"/>
    </w:pPr>
  </w:style>
  <w:style w:type="paragraph" w:customStyle="1" w:styleId="NameAddress">
    <w:name w:val="NameAddress"/>
    <w:basedOn w:val="Normal"/>
    <w:pPr>
      <w:spacing w:after="0" w:line="240" w:lineRule="auto"/>
    </w:pPr>
  </w:style>
  <w:style w:type="paragraph" w:customStyle="1" w:styleId="Normal1">
    <w:name w:val="Normal 1"/>
    <w:basedOn w:val="Normal"/>
    <w:pPr>
      <w:ind w:left="567"/>
    </w:pPr>
  </w:style>
  <w:style w:type="paragraph" w:customStyle="1" w:styleId="Normal2">
    <w:name w:val="Normal 2"/>
    <w:basedOn w:val="Normal"/>
    <w:pPr>
      <w:ind w:left="1134"/>
    </w:pPr>
  </w:style>
  <w:style w:type="paragraph" w:customStyle="1" w:styleId="Normal3">
    <w:name w:val="Normal 3"/>
    <w:basedOn w:val="Normal"/>
    <w:pPr>
      <w:ind w:left="1985"/>
    </w:pPr>
  </w:style>
  <w:style w:type="paragraph" w:customStyle="1" w:styleId="Normal4">
    <w:name w:val="Normal 4"/>
    <w:basedOn w:val="Normal"/>
    <w:pPr>
      <w:ind w:left="2835"/>
    </w:pPr>
  </w:style>
  <w:style w:type="paragraph" w:customStyle="1" w:styleId="Normal5">
    <w:name w:val="Normal 5"/>
    <w:basedOn w:val="Normal"/>
    <w:pPr>
      <w:ind w:left="4253"/>
    </w:pPr>
  </w:style>
  <w:style w:type="paragraph" w:customStyle="1" w:styleId="Normal6">
    <w:name w:val="Normal 6"/>
    <w:basedOn w:val="Normal"/>
    <w:pPr>
      <w:ind w:left="3402"/>
    </w:pPr>
  </w:style>
  <w:style w:type="paragraph" w:styleId="NormalIndent">
    <w:name w:val="Normal Indent"/>
    <w:basedOn w:val="Normal"/>
    <w:pPr>
      <w:ind w:left="720"/>
    </w:pPr>
  </w:style>
  <w:style w:type="paragraph" w:styleId="BalloonText">
    <w:name w:val="Balloon Text"/>
    <w:basedOn w:val="Normal"/>
    <w:semiHidden/>
    <w:rsid w:val="00B1118D"/>
    <w:rPr>
      <w:rFonts w:ascii="Tahoma" w:hAnsi="Tahoma" w:cs="Tahoma"/>
      <w:sz w:val="16"/>
      <w:szCs w:val="16"/>
    </w:rPr>
  </w:style>
  <w:style w:type="character" w:styleId="PageNumber">
    <w:name w:val="page number"/>
    <w:basedOn w:val="DefaultParagraphFont"/>
  </w:style>
  <w:style w:type="paragraph" w:customStyle="1" w:styleId="1">
    <w:name w:val="ציטוט1"/>
    <w:basedOn w:val="Normal"/>
    <w:pPr>
      <w:ind w:left="1700" w:right="567"/>
    </w:pPr>
  </w:style>
  <w:style w:type="paragraph" w:customStyle="1" w:styleId="ENormal">
    <w:name w:val="ENormal"/>
    <w:basedOn w:val="Normal"/>
    <w:pPr>
      <w:bidi w:val="0"/>
      <w:spacing w:after="0" w:line="240" w:lineRule="auto"/>
      <w:jc w:val="left"/>
    </w:pPr>
    <w:rPr>
      <w:rFonts w:ascii="Helvetica" w:hAnsi="Helvetica" w:cs="Miriam"/>
    </w:rPr>
  </w:style>
  <w:style w:type="paragraph" w:customStyle="1" w:styleId="memo-head">
    <w:name w:val="memo-head"/>
    <w:basedOn w:val="Normal"/>
    <w:pPr>
      <w:spacing w:after="0" w:line="240" w:lineRule="atLeast"/>
    </w:pPr>
    <w:rPr>
      <w:b/>
      <w:bCs/>
    </w:rPr>
  </w:style>
  <w:style w:type="character" w:customStyle="1" w:styleId="HeaderChar">
    <w:name w:val="Header Char"/>
    <w:basedOn w:val="DefaultParagraphFont"/>
    <w:link w:val="Header"/>
    <w:rsid w:val="002233E7"/>
    <w:rPr>
      <w:rFonts w:ascii="Arial" w:hAnsi="Arial" w:cs="David"/>
      <w:szCs w:val="24"/>
    </w:rPr>
  </w:style>
  <w:style w:type="character" w:styleId="Hyperlink">
    <w:name w:val="Hyperlink"/>
    <w:basedOn w:val="DefaultParagraphFont"/>
    <w:uiPriority w:val="99"/>
    <w:unhideWhenUsed/>
    <w:rsid w:val="00131EE3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5F31A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ld.health.gov.il/michrazim/default.asp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F:\Templates-2010\LJ-LTR1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LJ-LTR1</Template>
  <TotalTime>877</TotalTime>
  <Pages>1</Pages>
  <Words>75</Words>
  <Characters>504</Characters>
  <Application>Microsoft Office Word</Application>
  <DocSecurity>0</DocSecurity>
  <Lines>4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מודעה לעיתונות עברית</vt:lpstr>
      <vt:lpstr> </vt:lpstr>
    </vt:vector>
  </TitlesOfParts>
  <Manager>לוי, מידן ושות', משרד עורכי די</Manager>
  <Company>משרד הבריאות</Company>
  <LinksUpToDate>false</LinksUpToDate>
  <CharactersWithSpaces>578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לעיתונות עברית</dc:title>
  <dc:subject>21717/2</dc:subject>
  <dc:creator>G263007-V1</dc:creator>
  <cp:keywords>F:\commitdocs\21717\00002\G263007-V001.doc משרד הבריאות משרד הבריאות - התייעלות אנרגטית בבתי חולים 21717/2 מודעה לעיתונות עברית 263007-V1 G263007-V1</cp:keywords>
  <dc:description>עו"ד ענת אבן-חן_x000d_
משרד הבריאות_x000d_
מודעה לעיתונות עברית</dc:description>
  <cp:lastModifiedBy>Anat Even-Chen</cp:lastModifiedBy>
  <cp:revision>13</cp:revision>
  <cp:lastPrinted>2011-11-30T12:10:00Z</cp:lastPrinted>
  <dcterms:created xsi:type="dcterms:W3CDTF">2011-09-19T15:27:00Z</dcterms:created>
  <dcterms:modified xsi:type="dcterms:W3CDTF">2011-11-30T13:38:00Z</dcterms:modified>
  <cp:category/>
</cp:coreProperties>
</file>